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1647" w14:textId="36AF14F1" w:rsidR="005360D7" w:rsidRPr="00B27116" w:rsidRDefault="005360D7" w:rsidP="005360D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585858"/>
          <w:sz w:val="33"/>
          <w:szCs w:val="33"/>
          <w:lang w:eastAsia="it-IT"/>
        </w:rPr>
      </w:pPr>
      <w:bookmarkStart w:id="0" w:name="_Hlk66716879"/>
      <w:bookmarkEnd w:id="0"/>
      <w:r w:rsidRPr="00B27116">
        <w:rPr>
          <w:rFonts w:eastAsia="Times New Roman" w:cstheme="minorHAnsi"/>
          <w:color w:val="585858"/>
          <w:sz w:val="33"/>
          <w:szCs w:val="33"/>
          <w:lang w:eastAsia="it-IT"/>
        </w:rPr>
        <w:t xml:space="preserve">Progetto </w:t>
      </w:r>
    </w:p>
    <w:p w14:paraId="48921938" w14:textId="75D10D80" w:rsidR="005360D7" w:rsidRPr="00243A13" w:rsidRDefault="00B27116" w:rsidP="00B27116">
      <w:pPr>
        <w:jc w:val="both"/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</w:pPr>
      <w:r w:rsidRPr="00243A13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 xml:space="preserve">Valutazione degli effetti </w:t>
      </w:r>
      <w:proofErr w:type="gramStart"/>
      <w:r w:rsidRPr="00243A13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>socio-economici</w:t>
      </w:r>
      <w:proofErr w:type="gramEnd"/>
      <w:r w:rsidRPr="00243A13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 xml:space="preserve"> e produttivi della tempesta Vaia (autunno 2018) nel settore della pesca </w:t>
      </w:r>
      <w:proofErr w:type="spellStart"/>
      <w:r w:rsidRPr="00243A13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>e</w:t>
      </w:r>
      <w:r w:rsidR="00647DAB" w:rsidRPr="00243A13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>d</w:t>
      </w:r>
      <w:proofErr w:type="spellEnd"/>
      <w:r w:rsidRPr="00243A13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 xml:space="preserve"> acquacoltura nel compartimento marittimo di Venezia</w:t>
      </w:r>
    </w:p>
    <w:p w14:paraId="0E9D894F" w14:textId="77777777" w:rsidR="000A6540" w:rsidRPr="00B27116" w:rsidRDefault="000A6540" w:rsidP="000A6540">
      <w:pPr>
        <w:tabs>
          <w:tab w:val="left" w:pos="2896"/>
          <w:tab w:val="left" w:pos="4957"/>
          <w:tab w:val="left" w:pos="7390"/>
        </w:tabs>
        <w:spacing w:line="240" w:lineRule="atLeast"/>
        <w:contextualSpacing/>
        <w:jc w:val="both"/>
        <w:rPr>
          <w:rFonts w:eastAsia="Times New Roman" w:cstheme="minorHAnsi"/>
          <w:b/>
          <w:bCs/>
          <w:color w:val="3E3E3E"/>
          <w:sz w:val="24"/>
          <w:szCs w:val="24"/>
          <w:highlight w:val="cyan"/>
          <w:lang w:eastAsia="it-IT"/>
        </w:rPr>
      </w:pPr>
    </w:p>
    <w:p w14:paraId="40A5117A" w14:textId="77777777" w:rsidR="000B51B3" w:rsidRPr="004E4C62" w:rsidRDefault="000B51B3" w:rsidP="000B51B3">
      <w:pPr>
        <w:spacing w:after="0" w:line="240" w:lineRule="atLeast"/>
        <w:rPr>
          <w:rFonts w:cstheme="minorHAnsi"/>
          <w:b/>
          <w:bCs/>
          <w:noProof/>
          <w:position w:val="20"/>
          <w:lang w:eastAsia="it-IT"/>
        </w:rPr>
      </w:pPr>
      <w:r>
        <w:rPr>
          <w:rFonts w:cstheme="minorHAnsi"/>
          <w:b/>
          <w:bCs/>
          <w:noProof/>
          <w:position w:val="20"/>
          <w:lang w:eastAsia="it-IT"/>
        </w:rPr>
        <w:t>Misura</w:t>
      </w:r>
      <w:r w:rsidRPr="004E4C62">
        <w:rPr>
          <w:rFonts w:cstheme="minorHAnsi"/>
          <w:b/>
          <w:bCs/>
          <w:noProof/>
          <w:position w:val="20"/>
          <w:lang w:eastAsia="it-IT"/>
        </w:rPr>
        <w:t xml:space="preserve"> 4.63 </w:t>
      </w:r>
      <w:r>
        <w:rPr>
          <w:rFonts w:cstheme="minorHAnsi"/>
          <w:b/>
          <w:bCs/>
          <w:noProof/>
          <w:position w:val="20"/>
          <w:lang w:eastAsia="it-IT"/>
        </w:rPr>
        <w:t xml:space="preserve"> </w:t>
      </w:r>
      <w:r w:rsidRPr="004E4C62">
        <w:rPr>
          <w:rFonts w:cstheme="minorHAnsi"/>
          <w:noProof/>
          <w:position w:val="20"/>
          <w:lang w:eastAsia="it-IT"/>
        </w:rPr>
        <w:t>“Attuazione di strategie di sviluppo locale di tipo partecipativo”</w:t>
      </w:r>
    </w:p>
    <w:p w14:paraId="179C5575" w14:textId="49BBBED1" w:rsidR="000B51B3" w:rsidRPr="005360D7" w:rsidRDefault="000B51B3" w:rsidP="000B51B3">
      <w:pPr>
        <w:tabs>
          <w:tab w:val="left" w:pos="2896"/>
          <w:tab w:val="left" w:pos="4957"/>
          <w:tab w:val="left" w:pos="7390"/>
        </w:tabs>
        <w:spacing w:after="0" w:line="240" w:lineRule="atLeast"/>
        <w:contextualSpacing/>
        <w:rPr>
          <w:rFonts w:cstheme="minorHAnsi"/>
          <w:noProof/>
          <w:position w:val="20"/>
          <w:lang w:eastAsia="it-IT"/>
        </w:rPr>
      </w:pPr>
      <w:r w:rsidRPr="004E4C62">
        <w:rPr>
          <w:rFonts w:cstheme="minorHAnsi"/>
          <w:b/>
          <w:bCs/>
          <w:noProof/>
          <w:position w:val="20"/>
          <w:lang w:eastAsia="it-IT"/>
        </w:rPr>
        <w:t xml:space="preserve">Azione </w:t>
      </w:r>
      <w:r>
        <w:rPr>
          <w:rFonts w:cstheme="minorHAnsi"/>
          <w:b/>
          <w:bCs/>
          <w:noProof/>
          <w:position w:val="20"/>
          <w:lang w:eastAsia="it-IT"/>
        </w:rPr>
        <w:t>6</w:t>
      </w:r>
      <w:r w:rsidRPr="000A6540">
        <w:rPr>
          <w:rFonts w:cstheme="minorHAnsi"/>
          <w:noProof/>
          <w:position w:val="20"/>
          <w:lang w:eastAsia="it-IT"/>
        </w:rPr>
        <w:t>: “</w:t>
      </w:r>
      <w:r>
        <w:rPr>
          <w:rFonts w:cstheme="minorHAnsi"/>
          <w:noProof/>
          <w:position w:val="20"/>
          <w:lang w:eastAsia="it-IT"/>
        </w:rPr>
        <w:t>Pianificazione e gestione in relazione alla realizzazione di interventi infrastrutturali</w:t>
      </w:r>
      <w:r w:rsidRPr="000A6540">
        <w:rPr>
          <w:rFonts w:cstheme="minorHAnsi"/>
          <w:noProof/>
          <w:position w:val="20"/>
          <w:lang w:eastAsia="it-IT"/>
        </w:rPr>
        <w:t>”</w:t>
      </w:r>
      <w:r>
        <w:rPr>
          <w:rFonts w:cstheme="minorHAnsi"/>
          <w:noProof/>
          <w:position w:val="20"/>
          <w:lang w:eastAsia="it-IT"/>
        </w:rPr>
        <w:t>.</w:t>
      </w:r>
    </w:p>
    <w:p w14:paraId="036029B0" w14:textId="77F0BD31" w:rsidR="002A0099" w:rsidRPr="004B282C" w:rsidRDefault="002A0099" w:rsidP="002A0099">
      <w:pPr>
        <w:tabs>
          <w:tab w:val="left" w:pos="2896"/>
          <w:tab w:val="left" w:pos="4957"/>
          <w:tab w:val="left" w:pos="7390"/>
        </w:tabs>
        <w:spacing w:line="360" w:lineRule="auto"/>
        <w:contextualSpacing/>
        <w:rPr>
          <w:noProof/>
          <w:position w:val="20"/>
          <w:lang w:eastAsia="it-IT"/>
        </w:rPr>
      </w:pPr>
      <w:r w:rsidRPr="002A0099">
        <w:rPr>
          <w:rFonts w:cstheme="minorHAnsi"/>
          <w:b/>
          <w:bCs/>
          <w:noProof/>
          <w:position w:val="20"/>
          <w:lang w:eastAsia="it-IT"/>
        </w:rPr>
        <w:t xml:space="preserve">Soggetto Proponente: </w:t>
      </w:r>
      <w:r w:rsidRPr="0030520A">
        <w:rPr>
          <w:rFonts w:ascii="Candara" w:hAnsi="Candara"/>
          <w:noProof/>
          <w:lang w:eastAsia="it-IT"/>
        </w:rPr>
        <w:drawing>
          <wp:inline distT="0" distB="0" distL="0" distR="0" wp14:anchorId="6996FFE0" wp14:editId="60E336F9">
            <wp:extent cx="1095375" cy="374993"/>
            <wp:effectExtent l="0" t="0" r="0" b="6350"/>
            <wp:docPr id="3" name="Immagine 3" descr="LegaCoop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aCoopVen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19" cy="3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467F" w14:textId="7EC0C4E1" w:rsidR="002A0099" w:rsidRDefault="002A0099" w:rsidP="005360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</w:p>
    <w:p w14:paraId="7B109068" w14:textId="14846983" w:rsidR="005360D7" w:rsidRPr="00B27116" w:rsidRDefault="005360D7" w:rsidP="005360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B27116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Obiettivo Complessivo del Progetto:</w:t>
      </w:r>
    </w:p>
    <w:p w14:paraId="5709A2E3" w14:textId="3466B281" w:rsidR="00B27116" w:rsidRPr="005559ED" w:rsidRDefault="00B27116" w:rsidP="005559ED">
      <w:pPr>
        <w:shd w:val="clear" w:color="auto" w:fill="FFFFFF"/>
        <w:spacing w:line="240" w:lineRule="atLeast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>L’obbiettivo è quello di svolgere un</w:t>
      </w:r>
      <w:r w:rsidR="00E36ED6">
        <w:rPr>
          <w:rFonts w:eastAsia="Times New Roman" w:cstheme="minorHAnsi"/>
          <w:color w:val="585858"/>
          <w:sz w:val="21"/>
          <w:szCs w:val="21"/>
          <w:lang w:eastAsia="it-IT"/>
        </w:rPr>
        <w:t>a</w:t>
      </w:r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analisi completa di tutto il settore della pesca </w:t>
      </w:r>
      <w:proofErr w:type="spellStart"/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>ed</w:t>
      </w:r>
      <w:proofErr w:type="spellEnd"/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acquacoltura interessato dai fenomeni generati dalla tempesta VAIA, con lo scopo di fornire una quantificazione degli impatti diretti derivanti dall’evento meteorologico </w:t>
      </w:r>
      <w:r w:rsidR="00E47718">
        <w:rPr>
          <w:rFonts w:eastAsia="Times New Roman" w:cstheme="minorHAnsi"/>
          <w:color w:val="585858"/>
          <w:sz w:val="21"/>
          <w:szCs w:val="21"/>
          <w:lang w:eastAsia="it-IT"/>
        </w:rPr>
        <w:t xml:space="preserve">e </w:t>
      </w:r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 xml:space="preserve">degli effetti di natura antropica successivi e dovuti alle opere di tutela della linea di costa. </w:t>
      </w:r>
      <w:r w:rsidR="00E47718">
        <w:rPr>
          <w:rFonts w:eastAsia="Times New Roman" w:cstheme="minorHAnsi"/>
          <w:color w:val="585858"/>
          <w:sz w:val="21"/>
          <w:szCs w:val="21"/>
          <w:lang w:eastAsia="it-IT"/>
        </w:rPr>
        <w:t>Si valuterà</w:t>
      </w:r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se una possibile riconversione e/o ristrutturazione di parte del settore </w:t>
      </w:r>
      <w:r w:rsidR="00E47718">
        <w:rPr>
          <w:rFonts w:eastAsia="Times New Roman" w:cstheme="minorHAnsi"/>
          <w:color w:val="585858"/>
          <w:sz w:val="21"/>
          <w:szCs w:val="21"/>
          <w:lang w:eastAsia="it-IT"/>
        </w:rPr>
        <w:t>sia</w:t>
      </w:r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possibile verso forme reddituali differenti, connesse o meno al mondo della pesca </w:t>
      </w:r>
      <w:proofErr w:type="spellStart"/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>ed</w:t>
      </w:r>
      <w:proofErr w:type="spellEnd"/>
      <w:r w:rsidRPr="00B27116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acquacoltura.</w:t>
      </w:r>
    </w:p>
    <w:p w14:paraId="7EDE10E0" w14:textId="5D9F7710" w:rsidR="005360D7" w:rsidRPr="00EA3122" w:rsidRDefault="005360D7" w:rsidP="005360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EA3122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Sintesi del progetto:</w:t>
      </w:r>
    </w:p>
    <w:p w14:paraId="0A3AC040" w14:textId="6D58C336" w:rsidR="003D5411" w:rsidRPr="00EA3122" w:rsidRDefault="003D5411" w:rsidP="003D5411">
      <w:pPr>
        <w:spacing w:after="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EA312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L’aumento degli eventi meteo marini avversi con annesse mareggiate hanno incrementato il numero di interventi a risanamento dei tratti litoranei colpiti, con la necessità di azioni di movimentazione della sabbia, che </w:t>
      </w:r>
      <w:r w:rsidR="00E36ED6">
        <w:rPr>
          <w:rFonts w:eastAsia="Times New Roman" w:cstheme="minorHAnsi"/>
          <w:color w:val="585858"/>
          <w:sz w:val="21"/>
          <w:szCs w:val="21"/>
          <w:lang w:eastAsia="it-IT"/>
        </w:rPr>
        <w:t>in molti</w:t>
      </w:r>
      <w:r w:rsidRPr="00EA312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casi collidono con la risorsa molluschi bivalvi e con le attività di pesca ad essa annesse.</w:t>
      </w:r>
    </w:p>
    <w:p w14:paraId="5AA88515" w14:textId="7DEEF047" w:rsidR="003D5411" w:rsidRPr="003D5411" w:rsidRDefault="003D5411" w:rsidP="003D5411">
      <w:pPr>
        <w:spacing w:after="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EA312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 effetto importante direttamente connesso con i fenomeni meteomarini è rappresentato dal rischio di contaminazione delle acque derivante dallo sversamento in mare di elevate quantità di acqua dolce; queste possono portare all’accumulo nei molluschi bivalvi di elevate quantità di </w:t>
      </w:r>
      <w:proofErr w:type="spellStart"/>
      <w:r w:rsidRPr="00EA3122">
        <w:rPr>
          <w:rFonts w:eastAsia="Times New Roman" w:cstheme="minorHAnsi"/>
          <w:color w:val="585858"/>
          <w:sz w:val="21"/>
          <w:szCs w:val="21"/>
          <w:lang w:eastAsia="it-IT"/>
        </w:rPr>
        <w:t>colifecali</w:t>
      </w:r>
      <w:proofErr w:type="spellEnd"/>
      <w:r w:rsidRPr="00EA312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che comportano la declassificazione da acque di tipo A ad acqua di tipo B.</w:t>
      </w:r>
    </w:p>
    <w:p w14:paraId="420BE6BB" w14:textId="77777777" w:rsidR="000A6540" w:rsidRPr="00194F43" w:rsidRDefault="000A6540" w:rsidP="000A6540">
      <w:pPr>
        <w:spacing w:line="240" w:lineRule="atLeast"/>
        <w:contextualSpacing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</w:p>
    <w:p w14:paraId="64424B20" w14:textId="4780B3BC" w:rsidR="005360D7" w:rsidRPr="00194F43" w:rsidRDefault="005360D7" w:rsidP="00A602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194F43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Risultati principali:</w:t>
      </w:r>
    </w:p>
    <w:p w14:paraId="2F61817A" w14:textId="585D7B19" w:rsidR="000A6540" w:rsidRPr="00BD1787" w:rsidRDefault="000A6540" w:rsidP="000A65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D1787">
        <w:rPr>
          <w:rFonts w:eastAsia="Times New Roman" w:cstheme="minorHAnsi"/>
          <w:color w:val="585858"/>
          <w:sz w:val="21"/>
          <w:szCs w:val="21"/>
          <w:lang w:eastAsia="it-IT"/>
        </w:rPr>
        <w:t>Le azioni che andranno intraprese per il raggiungimento degli obbiettivi saranno:</w:t>
      </w:r>
    </w:p>
    <w:p w14:paraId="3429363E" w14:textId="57A0D3CF" w:rsidR="00841A12" w:rsidRPr="00BD1787" w:rsidRDefault="003D5411" w:rsidP="000A6540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una </w:t>
      </w:r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ricognizione generale del settore pesca </w:t>
      </w:r>
      <w:proofErr w:type="spellStart"/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>ed</w:t>
      </w:r>
      <w:proofErr w:type="spellEnd"/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acquacoltura nel comparto Marittimo di Venezia</w:t>
      </w:r>
      <w:r w:rsidR="002650EB"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con </w:t>
      </w:r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una verifica delle aziende del settore acquacultura che hanno avuto problematiche </w:t>
      </w:r>
      <w:r w:rsidR="005559ED" w:rsidRPr="00BD1787">
        <w:rPr>
          <w:rFonts w:eastAsia="Times New Roman" w:cstheme="minorHAnsi"/>
          <w:color w:val="585858"/>
          <w:sz w:val="21"/>
          <w:szCs w:val="21"/>
          <w:lang w:eastAsia="it-IT"/>
        </w:rPr>
        <w:t>connesse</w:t>
      </w:r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al pass</w:t>
      </w:r>
      <w:r w:rsidR="005559ED" w:rsidRPr="00BD1787">
        <w:rPr>
          <w:rFonts w:eastAsia="Times New Roman" w:cstheme="minorHAnsi"/>
          <w:color w:val="585858"/>
          <w:sz w:val="21"/>
          <w:szCs w:val="21"/>
          <w:lang w:eastAsia="it-IT"/>
        </w:rPr>
        <w:t>a</w:t>
      </w:r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>ggio di Vaia</w:t>
      </w:r>
    </w:p>
    <w:p w14:paraId="2420E5B7" w14:textId="52B7EA96" w:rsidR="00C73F62" w:rsidRPr="00BD1787" w:rsidRDefault="00A633F3" w:rsidP="00C73F62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D1787">
        <w:rPr>
          <w:rFonts w:eastAsia="Times New Roman" w:cstheme="minorHAnsi"/>
          <w:color w:val="585858"/>
          <w:sz w:val="21"/>
          <w:szCs w:val="21"/>
          <w:lang w:eastAsia="it-IT"/>
        </w:rPr>
        <w:t>una analisi degli effetti della tempesta nel breve e medio-lungo periodo</w:t>
      </w:r>
    </w:p>
    <w:p w14:paraId="62B1D50F" w14:textId="35D215F3" w:rsidR="005559ED" w:rsidRPr="00BD1787" w:rsidRDefault="00A633F3" w:rsidP="005559E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D1787">
        <w:rPr>
          <w:rFonts w:eastAsia="Times New Roman" w:cstheme="minorHAnsi"/>
          <w:color w:val="585858"/>
          <w:sz w:val="21"/>
          <w:szCs w:val="21"/>
          <w:lang w:eastAsia="it-IT"/>
        </w:rPr>
        <w:t>una an</w:t>
      </w:r>
      <w:r w:rsidR="00C73F62" w:rsidRPr="00BD1787">
        <w:rPr>
          <w:rFonts w:eastAsia="Times New Roman" w:cstheme="minorHAnsi"/>
          <w:color w:val="585858"/>
          <w:sz w:val="21"/>
          <w:szCs w:val="21"/>
          <w:lang w:eastAsia="it-IT"/>
        </w:rPr>
        <w:t>alisi degli interventi infrastrutturali già eseguiti in emergenza e di futura programmazione</w:t>
      </w:r>
      <w:r w:rsidR="005559ED" w:rsidRPr="00BD1787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</w:t>
      </w:r>
      <w:r w:rsidR="002650EB" w:rsidRPr="00BD1787">
        <w:rPr>
          <w:sz w:val="21"/>
          <w:szCs w:val="21"/>
        </w:rPr>
        <w:t>per la</w:t>
      </w:r>
      <w:r w:rsidR="005559ED" w:rsidRPr="00BD1787">
        <w:rPr>
          <w:sz w:val="21"/>
          <w:szCs w:val="21"/>
        </w:rPr>
        <w:t xml:space="preserve"> difesa della costa </w:t>
      </w:r>
      <w:r w:rsidR="00E36ED6" w:rsidRPr="00BD1787">
        <w:rPr>
          <w:sz w:val="21"/>
          <w:szCs w:val="21"/>
        </w:rPr>
        <w:t>per</w:t>
      </w:r>
      <w:r w:rsidR="005559ED" w:rsidRPr="00BD1787">
        <w:rPr>
          <w:sz w:val="21"/>
          <w:szCs w:val="21"/>
        </w:rPr>
        <w:t xml:space="preserve"> raccogliere informazioni dettagliate sugli effetti della tempesta Vaia </w:t>
      </w:r>
    </w:p>
    <w:p w14:paraId="16F6F1A2" w14:textId="4EB4CBB2" w:rsidR="00C73F62" w:rsidRPr="00BD1787" w:rsidRDefault="00C73F62" w:rsidP="005559E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D1787">
        <w:rPr>
          <w:sz w:val="21"/>
          <w:szCs w:val="21"/>
        </w:rPr>
        <w:t xml:space="preserve">una analisi </w:t>
      </w:r>
      <w:r w:rsidR="002650EB" w:rsidRPr="00BD1787">
        <w:rPr>
          <w:sz w:val="21"/>
          <w:szCs w:val="21"/>
        </w:rPr>
        <w:t xml:space="preserve">dei potenziali rischi a cui i comparti della pesca e dell’acquacoltura potrebbero essere interessati durante la fase di cantierizzazione degli interventi per evitare danni futuri evidenziando quali potrebbero essere le potenziali minacce </w:t>
      </w:r>
      <w:r w:rsidRPr="00BD1787">
        <w:rPr>
          <w:sz w:val="21"/>
          <w:szCs w:val="21"/>
        </w:rPr>
        <w:t>degli interventi infrastrutturali</w:t>
      </w:r>
      <w:r w:rsidR="005559ED" w:rsidRPr="00BD1787">
        <w:rPr>
          <w:sz w:val="21"/>
          <w:szCs w:val="21"/>
        </w:rPr>
        <w:t xml:space="preserve">, </w:t>
      </w:r>
    </w:p>
    <w:p w14:paraId="64FD4347" w14:textId="68701C13" w:rsidR="00C73F62" w:rsidRPr="00BD1787" w:rsidRDefault="002650EB" w:rsidP="00C73F62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BD1787">
        <w:rPr>
          <w:sz w:val="21"/>
          <w:szCs w:val="21"/>
        </w:rPr>
        <w:t>la definizione delle possibili riconversion</w:t>
      </w:r>
      <w:r w:rsidR="00FC61D6" w:rsidRPr="00BD1787">
        <w:rPr>
          <w:sz w:val="21"/>
          <w:szCs w:val="21"/>
        </w:rPr>
        <w:t>i</w:t>
      </w:r>
      <w:r w:rsidRPr="00BD1787">
        <w:rPr>
          <w:sz w:val="21"/>
          <w:szCs w:val="21"/>
        </w:rPr>
        <w:t xml:space="preserve"> o </w:t>
      </w:r>
      <w:r w:rsidR="00FC61D6" w:rsidRPr="00BD1787">
        <w:rPr>
          <w:sz w:val="21"/>
          <w:szCs w:val="21"/>
        </w:rPr>
        <w:t>r</w:t>
      </w:r>
      <w:r w:rsidRPr="00BD1787">
        <w:rPr>
          <w:sz w:val="21"/>
          <w:szCs w:val="21"/>
        </w:rPr>
        <w:t xml:space="preserve">istrutturazioni verso attività </w:t>
      </w:r>
      <w:r w:rsidR="00FC61D6" w:rsidRPr="00BD1787">
        <w:rPr>
          <w:sz w:val="21"/>
          <w:szCs w:val="21"/>
        </w:rPr>
        <w:t>differenti</w:t>
      </w:r>
      <w:r w:rsidRPr="00BD1787">
        <w:rPr>
          <w:sz w:val="21"/>
          <w:szCs w:val="21"/>
        </w:rPr>
        <w:t xml:space="preserve"> </w:t>
      </w:r>
      <w:r w:rsidR="00FC61D6" w:rsidRPr="00BD1787">
        <w:rPr>
          <w:sz w:val="21"/>
          <w:szCs w:val="21"/>
        </w:rPr>
        <w:t>per garantire nuove opportunità reddituali evitando e la perdita di posti di lavoro</w:t>
      </w:r>
      <w:r w:rsidR="00C73F62" w:rsidRPr="00BD1787">
        <w:rPr>
          <w:sz w:val="21"/>
          <w:szCs w:val="21"/>
        </w:rPr>
        <w:t xml:space="preserve"> </w:t>
      </w:r>
    </w:p>
    <w:p w14:paraId="3253E2A6" w14:textId="0C42F456" w:rsidR="007F354A" w:rsidRPr="007A7ECE" w:rsidRDefault="007F354A" w:rsidP="007D4BB7">
      <w:pPr>
        <w:spacing w:after="0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</w:p>
    <w:p w14:paraId="7FA42E93" w14:textId="25D8A70D" w:rsidR="007D4BB7" w:rsidRPr="0050490F" w:rsidRDefault="007D4BB7" w:rsidP="007D4BB7">
      <w:pPr>
        <w:spacing w:after="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bookmarkStart w:id="1" w:name="_Hlk66709757"/>
      <w:r w:rsidRPr="0050490F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Sostegno finanziario: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</w:t>
      </w:r>
      <w:bookmarkEnd w:id="1"/>
    </w:p>
    <w:p w14:paraId="36A285CA" w14:textId="03977D32" w:rsidR="0050490F" w:rsidRPr="007D4BB7" w:rsidRDefault="0050490F" w:rsidP="007D4BB7">
      <w:pPr>
        <w:spacing w:after="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29.350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,00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€ quale contributo comunitario, 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20.545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,00€ a carico del </w:t>
      </w:r>
      <w:proofErr w:type="spellStart"/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F.d.R</w:t>
      </w:r>
      <w:proofErr w:type="spellEnd"/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., 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8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.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805,00 </w:t>
      </w:r>
      <w:r w:rsidRPr="0050490F">
        <w:rPr>
          <w:rFonts w:eastAsia="Times New Roman" w:cstheme="minorHAnsi"/>
          <w:color w:val="585858"/>
          <w:sz w:val="21"/>
          <w:szCs w:val="21"/>
          <w:lang w:eastAsia="it-IT"/>
        </w:rPr>
        <w:t>€  a carico della Regione del Veneto</w:t>
      </w:r>
    </w:p>
    <w:sectPr w:rsidR="0050490F" w:rsidRPr="007D4BB7" w:rsidSect="003D5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" w:right="1274" w:bottom="993" w:left="1134" w:header="1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F321" w14:textId="77777777" w:rsidR="00A60252" w:rsidRDefault="00A60252" w:rsidP="00A60252">
      <w:pPr>
        <w:spacing w:after="0" w:line="240" w:lineRule="auto"/>
      </w:pPr>
      <w:r>
        <w:separator/>
      </w:r>
    </w:p>
  </w:endnote>
  <w:endnote w:type="continuationSeparator" w:id="0">
    <w:p w14:paraId="734E86B2" w14:textId="77777777" w:rsidR="00A60252" w:rsidRDefault="00A60252" w:rsidP="00A6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9C6F" w14:textId="77777777" w:rsidR="00EB5C73" w:rsidRDefault="00EB5C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9E8D" w14:textId="77777777" w:rsidR="00EB5C73" w:rsidRDefault="00EB5C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DDBA" w14:textId="77777777" w:rsidR="00EB5C73" w:rsidRDefault="00EB5C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9D7A" w14:textId="77777777" w:rsidR="00A60252" w:rsidRDefault="00A60252" w:rsidP="00A60252">
      <w:pPr>
        <w:spacing w:after="0" w:line="240" w:lineRule="auto"/>
      </w:pPr>
      <w:r>
        <w:separator/>
      </w:r>
    </w:p>
  </w:footnote>
  <w:footnote w:type="continuationSeparator" w:id="0">
    <w:p w14:paraId="7A9A7F24" w14:textId="77777777" w:rsidR="00A60252" w:rsidRDefault="00A60252" w:rsidP="00A6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E41B" w14:textId="77777777" w:rsidR="00EB5C73" w:rsidRDefault="00EB5C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02F3" w14:textId="312DC832" w:rsidR="00A60252" w:rsidRDefault="00A60252" w:rsidP="00A60252">
    <w:pPr>
      <w:pStyle w:val="Intestazione"/>
      <w:jc w:val="center"/>
    </w:pPr>
  </w:p>
  <w:p w14:paraId="57F13A21" w14:textId="44660014" w:rsidR="00A60252" w:rsidRDefault="00EB5C73" w:rsidP="00A602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A75315F" wp14:editId="0DC5E0D3">
          <wp:simplePos x="0" y="0"/>
          <wp:positionH relativeFrom="column">
            <wp:posOffset>2165985</wp:posOffset>
          </wp:positionH>
          <wp:positionV relativeFrom="paragraph">
            <wp:posOffset>55245</wp:posOffset>
          </wp:positionV>
          <wp:extent cx="1704975" cy="43942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2" b="13506"/>
                  <a:stretch/>
                </pic:blipFill>
                <pic:spPr bwMode="auto">
                  <a:xfrm>
                    <a:off x="0" y="0"/>
                    <a:ext cx="1704975" cy="43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7B013" w14:textId="14B797D9" w:rsidR="00EB5C73" w:rsidRDefault="00EB5C73" w:rsidP="00A60252">
    <w:pPr>
      <w:pStyle w:val="Intestazione"/>
    </w:pPr>
  </w:p>
  <w:p w14:paraId="62491B40" w14:textId="29A741AA" w:rsidR="00EB5C73" w:rsidRDefault="00EB5C73" w:rsidP="00A60252">
    <w:pPr>
      <w:pStyle w:val="Intestazione"/>
    </w:pPr>
  </w:p>
  <w:p w14:paraId="108EE151" w14:textId="77777777" w:rsidR="00EB5C73" w:rsidRDefault="00EB5C73" w:rsidP="00A60252">
    <w:pPr>
      <w:pStyle w:val="Intestazione"/>
    </w:pPr>
  </w:p>
  <w:p w14:paraId="028D16B2" w14:textId="26A0E76F" w:rsidR="00A60252" w:rsidRDefault="00A60252" w:rsidP="00A60252">
    <w:pPr>
      <w:pStyle w:val="Intestazione"/>
      <w:jc w:val="center"/>
    </w:pPr>
    <w:r>
      <w:rPr>
        <w:noProof/>
      </w:rPr>
      <w:drawing>
        <wp:inline distT="0" distB="0" distL="0" distR="0" wp14:anchorId="05DB503D" wp14:editId="3E1579EA">
          <wp:extent cx="3648075" cy="534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367" cy="543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B7E7" w14:textId="77777777" w:rsidR="00EB5C73" w:rsidRDefault="00EB5C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B1E"/>
    <w:multiLevelType w:val="hybridMultilevel"/>
    <w:tmpl w:val="6EB0F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AAF"/>
    <w:multiLevelType w:val="hybridMultilevel"/>
    <w:tmpl w:val="F1A61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422F"/>
    <w:multiLevelType w:val="hybridMultilevel"/>
    <w:tmpl w:val="91285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15D1"/>
    <w:multiLevelType w:val="hybridMultilevel"/>
    <w:tmpl w:val="671C0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766B"/>
    <w:multiLevelType w:val="hybridMultilevel"/>
    <w:tmpl w:val="50B6D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D7"/>
    <w:rsid w:val="0001377D"/>
    <w:rsid w:val="000A6540"/>
    <w:rsid w:val="000B51B3"/>
    <w:rsid w:val="00194F43"/>
    <w:rsid w:val="001E63BB"/>
    <w:rsid w:val="00243A13"/>
    <w:rsid w:val="002650EB"/>
    <w:rsid w:val="002A0099"/>
    <w:rsid w:val="003101E6"/>
    <w:rsid w:val="003A6912"/>
    <w:rsid w:val="003D5411"/>
    <w:rsid w:val="004A48D9"/>
    <w:rsid w:val="0050490F"/>
    <w:rsid w:val="005360D7"/>
    <w:rsid w:val="005559ED"/>
    <w:rsid w:val="00647DAB"/>
    <w:rsid w:val="007A7ECE"/>
    <w:rsid w:val="007D4BB7"/>
    <w:rsid w:val="007F354A"/>
    <w:rsid w:val="00841A12"/>
    <w:rsid w:val="008B287E"/>
    <w:rsid w:val="00A60252"/>
    <w:rsid w:val="00A633F3"/>
    <w:rsid w:val="00B27116"/>
    <w:rsid w:val="00BD1787"/>
    <w:rsid w:val="00C413DB"/>
    <w:rsid w:val="00C73F62"/>
    <w:rsid w:val="00D7394E"/>
    <w:rsid w:val="00E36ED6"/>
    <w:rsid w:val="00E47718"/>
    <w:rsid w:val="00EA3122"/>
    <w:rsid w:val="00EB5C73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E3296"/>
  <w15:chartTrackingRefBased/>
  <w15:docId w15:val="{F36A0CD6-E56F-4255-A4E6-2964614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3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60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1A12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252"/>
  </w:style>
  <w:style w:type="paragraph" w:styleId="Pidipagina">
    <w:name w:val="footer"/>
    <w:basedOn w:val="Normale"/>
    <w:link w:val="PidipaginaCarattere"/>
    <w:uiPriority w:val="99"/>
    <w:unhideWhenUsed/>
    <w:rsid w:val="00A60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252"/>
  </w:style>
  <w:style w:type="character" w:styleId="Rimandocommento">
    <w:name w:val="annotation reference"/>
    <w:basedOn w:val="Carpredefinitoparagrafo"/>
    <w:uiPriority w:val="99"/>
    <w:semiHidden/>
    <w:unhideWhenUsed/>
    <w:rsid w:val="004A48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48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48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48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4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53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6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96097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42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05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665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B40F-7225-4CD8-BB61-7DFA0F4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Favarato</dc:creator>
  <cp:keywords/>
  <dc:description/>
  <cp:lastModifiedBy>Daniela Novelli</cp:lastModifiedBy>
  <cp:revision>18</cp:revision>
  <cp:lastPrinted>2021-03-15T15:10:00Z</cp:lastPrinted>
  <dcterms:created xsi:type="dcterms:W3CDTF">2021-03-15T11:43:00Z</dcterms:created>
  <dcterms:modified xsi:type="dcterms:W3CDTF">2021-03-17T10:59:00Z</dcterms:modified>
</cp:coreProperties>
</file>